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20" w:rsidRPr="00A81F5A" w:rsidRDefault="00287D6A" w:rsidP="00A81F5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bCs/>
          <w:color w:val="auto"/>
        </w:rPr>
      </w:pPr>
      <w:bookmarkStart w:id="0" w:name="_GoBack"/>
      <w:bookmarkEnd w:id="0"/>
      <w:r w:rsidRPr="005027BD">
        <w:rPr>
          <w:rFonts w:ascii="Times New Roman" w:eastAsia="Times New Roman" w:hAnsi="Times New Roman" w:cs="Times New Roman"/>
          <w:noProof/>
          <w:color w:val="000000" w:themeColor="text1"/>
        </w:rPr>
        <w:t>Приложение</w:t>
      </w:r>
    </w:p>
    <w:p w:rsidR="003B3720" w:rsidRPr="005027BD" w:rsidRDefault="00287D6A" w:rsidP="003B372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000000" w:themeColor="text1"/>
        </w:rPr>
      </w:pPr>
      <w:r w:rsidRPr="005027BD">
        <w:rPr>
          <w:rFonts w:ascii="Times New Roman" w:eastAsia="Times New Roman" w:hAnsi="Times New Roman" w:cs="Times New Roman"/>
          <w:noProof/>
          <w:color w:val="000000" w:themeColor="text1"/>
        </w:rPr>
        <w:t xml:space="preserve">к </w:t>
      </w:r>
      <w:r w:rsidR="003B3720" w:rsidRPr="005027BD">
        <w:rPr>
          <w:rFonts w:ascii="Times New Roman" w:eastAsia="Times New Roman" w:hAnsi="Times New Roman" w:cs="Times New Roman"/>
          <w:noProof/>
          <w:color w:val="000000" w:themeColor="text1"/>
        </w:rPr>
        <w:t>постановлени</w:t>
      </w:r>
      <w:r w:rsidRPr="005027BD">
        <w:rPr>
          <w:rFonts w:ascii="Times New Roman" w:eastAsia="Times New Roman" w:hAnsi="Times New Roman" w:cs="Times New Roman"/>
          <w:noProof/>
          <w:color w:val="000000" w:themeColor="text1"/>
        </w:rPr>
        <w:t>ю</w:t>
      </w:r>
      <w:r w:rsidR="003B3720" w:rsidRPr="005027BD">
        <w:rPr>
          <w:rFonts w:ascii="Times New Roman" w:eastAsia="Times New Roman" w:hAnsi="Times New Roman" w:cs="Times New Roman"/>
          <w:noProof/>
          <w:color w:val="000000" w:themeColor="text1"/>
        </w:rPr>
        <w:t xml:space="preserve"> администрации</w:t>
      </w:r>
    </w:p>
    <w:p w:rsidR="003B3720" w:rsidRPr="005027BD" w:rsidRDefault="00A81F5A" w:rsidP="003B372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</w:rPr>
        <w:t>муниципального округа</w:t>
      </w:r>
    </w:p>
    <w:p w:rsidR="003B3720" w:rsidRPr="005027BD" w:rsidRDefault="003B3720" w:rsidP="003B372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000000" w:themeColor="text1"/>
        </w:rPr>
      </w:pPr>
      <w:r w:rsidRPr="005027BD">
        <w:rPr>
          <w:rFonts w:ascii="Times New Roman" w:eastAsia="Times New Roman" w:hAnsi="Times New Roman" w:cs="Times New Roman"/>
          <w:noProof/>
          <w:color w:val="000000" w:themeColor="text1"/>
        </w:rPr>
        <w:t>город Кировск Мурманской области</w:t>
      </w:r>
    </w:p>
    <w:p w:rsidR="003B3720" w:rsidRPr="005027BD" w:rsidRDefault="00A81F5A" w:rsidP="003B372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от 08.04.2024 № 486</w:t>
      </w:r>
    </w:p>
    <w:p w:rsidR="003B3720" w:rsidRPr="005027BD" w:rsidRDefault="003B3720" w:rsidP="003B372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2"/>
      <w:bookmarkEnd w:id="1"/>
    </w:p>
    <w:p w:rsidR="003B3720" w:rsidRPr="005027BD" w:rsidRDefault="003B3720" w:rsidP="003B372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3B3720" w:rsidRPr="005027BD" w:rsidRDefault="003B3720" w:rsidP="003B372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РАЗМЕЩЕНИЯ НЕСТАЦИОНАРНЫХ ТОРГОВЫХ ОБЪЕКТОВ НА ТЕРРИТОРИИ МУНИЦИПАЛЬНОГО ОКРУГА ГОРОД КИРОВСК</w:t>
      </w:r>
    </w:p>
    <w:p w:rsidR="003B3720" w:rsidRPr="005027BD" w:rsidRDefault="003B3720" w:rsidP="003B372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С ПОДВЕДОМСТВЕННОЙ ТЕРРИТОРИЕЙ МУРМАНСКОЙ ОБЛАСТИ</w:t>
      </w:r>
    </w:p>
    <w:p w:rsidR="003B3720" w:rsidRPr="005027BD" w:rsidRDefault="003B3720" w:rsidP="003B37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Общие положения</w:t>
      </w:r>
    </w:p>
    <w:p w:rsidR="003B3720" w:rsidRPr="005027BD" w:rsidRDefault="003B3720" w:rsidP="003B37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 Настоящий порядок организации размещения нестационарных торговых объектов на территории муниципального округа город Кировск с подведомственной территорией Мурманской области (далее - Порядок) разработан в целях создания условий для </w:t>
      </w:r>
      <w:r w:rsidR="00126B77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 жителей муниципальный округа город Кировск Мурманской области (далее – г.</w:t>
      </w:r>
      <w:r w:rsidR="00CE1F7F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6B77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Кировск) услугами торговли, </w:t>
      </w:r>
      <w:r w:rsidR="00986B87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общественного питания, </w:t>
      </w:r>
      <w:r w:rsidR="00126B77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 условий по упорядочению нестационарных торговых объектов розничной торговли, </w:t>
      </w:r>
      <w:r w:rsidR="00986B87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общественного питания </w:t>
      </w:r>
      <w:r w:rsidR="00126B77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и условий улучшения организации и качества торгового обслуживания населения г. Кировска.</w:t>
      </w:r>
    </w:p>
    <w:p w:rsidR="003B3720" w:rsidRPr="005027BD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1.2. Настоящий Порядок не распространяется на размещение нестационарных торговых объектов на территориях розничных рынков и ярмарок, в том числе ярмарок выходного дня, и при проведении праздничных, спортивно-массовых и других мероприятий, имеющих краткосрочный характер.</w:t>
      </w:r>
    </w:p>
    <w:p w:rsidR="003B3720" w:rsidRPr="005027BD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1.3. Для целей настоящего Порядка используются следующие основные понятия:</w:t>
      </w:r>
    </w:p>
    <w:p w:rsidR="003B3720" w:rsidRPr="005027BD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 торговая деятельность - вид предпринимательской деятельности, связанный с приобретением и продажей товаров;</w:t>
      </w:r>
    </w:p>
    <w:p w:rsidR="003B3720" w:rsidRPr="005027BD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 субъект розничной торговли - юридическое лицо, индивидуальный предприниматель, а также физические лица, не являющиеся индивидуальными предпринимателями и применяющие специальный н</w:t>
      </w:r>
      <w:r w:rsidR="002E042F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алоговый режим «Налог на 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доход» в течение срока проведения эксперимента, установленного Федеральным законом  от 27.11.2018 №</w:t>
      </w:r>
      <w:r w:rsidR="00287D6A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422-ФЗ «О проведении эксперимента по установлению специального налогового режима «Налог на пр</w:t>
      </w:r>
      <w:r w:rsidR="00155C79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офессиональный доход» (далее – </w:t>
      </w:r>
      <w:proofErr w:type="spellStart"/>
      <w:r w:rsidR="00155C79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амозанятые</w:t>
      </w:r>
      <w:proofErr w:type="spellEnd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), осуществляющие торговлю товарами для личного, семейного, домашнего использования, не связанного с предп</w:t>
      </w:r>
      <w:r w:rsidR="002E042F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ринимательской деятельностью, </w:t>
      </w:r>
      <w:r w:rsidR="00986B87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оказывающие услуги общественного питания, </w:t>
      </w:r>
      <w:r w:rsidR="002E042F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и 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зарегистрированные в установленном законом порядке;</w:t>
      </w:r>
    </w:p>
    <w:p w:rsidR="003B3720" w:rsidRPr="005027BD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 стационарный торговый объект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:rsidR="003B3720" w:rsidRPr="005027BD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 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3B3720" w:rsidRPr="005027BD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 схема размещения нестационарных торговых объектов на территории муниципальный округа город Кировск с подведомственной территорией Мурманской области (далее - Схема размещения) - разработанный и утвержденный администрацией муниципального округа город Кировск Мурманской области документ, определяющий места размещения нестационарных торговых объектов</w:t>
      </w:r>
      <w:r w:rsidR="00A66095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и ассортимент реализуемой продукции;</w:t>
      </w:r>
    </w:p>
    <w:p w:rsidR="003B3720" w:rsidRPr="005027BD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 специализация нестационарного торгового объекта - торговая деятельность, при которой восемьдесят и более процентов всех предлагаемых к продаже товаров от их общего количества составляют товары </w:t>
      </w:r>
      <w:r w:rsidR="007635C5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дной группы;</w:t>
      </w:r>
    </w:p>
    <w:p w:rsidR="003B3720" w:rsidRPr="005027BD" w:rsidRDefault="003B3720" w:rsidP="003B3720">
      <w:pPr>
        <w:pStyle w:val="ConsPlusNormal"/>
        <w:ind w:firstLine="708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ГИБДД - </w:t>
      </w:r>
      <w:r w:rsidRPr="005027BD">
        <w:rPr>
          <w:rFonts w:ascii="Times New Roman" w:hAnsi="Times New Roman" w:cs="Times New Roman"/>
          <w:color w:val="000000" w:themeColor="text1"/>
        </w:rPr>
        <w:t>Государственная инспекция безопасности дорожного движения Министерства внутренних дел Российской Федерации (Госавтоинспекция).</w:t>
      </w:r>
    </w:p>
    <w:p w:rsidR="003B3720" w:rsidRPr="005027BD" w:rsidRDefault="003B3720" w:rsidP="003B372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2. Типы нестационарных торговых объектов</w:t>
      </w:r>
    </w:p>
    <w:p w:rsidR="003B3720" w:rsidRPr="005027BD" w:rsidRDefault="003B3720" w:rsidP="003B372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Настоящий Порядок распространяется на следующие типы нестационарных торговых объектов: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торговый павильон -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киоск -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торговая палатка –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торговый автофургон, автолавка - торговый объект, представляющий собой автотранспортное или транспортное средство (прицеп, полуприцеп) с размещенным в кузове торговым оборудованием, при условии образования в результате его установки одного или нескольких рабочих мест продавцов, на котором(</w:t>
      </w:r>
      <w:proofErr w:type="spellStart"/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ых</w:t>
      </w:r>
      <w:proofErr w:type="spellEnd"/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) осуществляют предложение товаров, их отпуск и расчет с покупателями;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бахчевой развал - специально оборудованная временная конструкция в виде обособленной открытой площадки или установленной торговой палатки, предназначенной для продажи сезонных бахчевых культур;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елочный базар –</w:t>
      </w:r>
      <w:r w:rsidR="00A66095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Pr="005027BD">
        <w:rPr>
          <w:rFonts w:ascii="Times New Roman" w:hAnsi="Times New Roman" w:cs="Times New Roman"/>
          <w:color w:val="000000" w:themeColor="text1"/>
        </w:rPr>
        <w:t>специально оборудованная временная конструкция в виде обособленной открытой площадки для новогодней (рождественской) продажи натуральных хвойных деревьев и веток хвойных деревьев.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3B3720" w:rsidRPr="005027BD" w:rsidRDefault="003B3720" w:rsidP="003B372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3. Основные требования к размещению нестационарных торговых объектов</w:t>
      </w:r>
    </w:p>
    <w:p w:rsidR="003B3720" w:rsidRPr="005027BD" w:rsidRDefault="003B3720" w:rsidP="003B372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3.1. Деятельность нестационарных торговых объектов осуществляется в соответствии с действующим законодательством, санитарными, противопожарными нормами и правилами, требованиями, предъявляемыми к организации торгово-технологического процесса.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3.1.1. Размещение нестационарных торговых объектов на земельных участках, в зданиях, строениях, сооружениях, находящихся в муниципальной собственности, осуществляется в соответствии с настоящим Порядком.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3.1.2. Порядок размещения и использования нестационарных торговых объектов в стационарном торговом объекте, в ином здании, строении, сооружении или на 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(далее – собственник) самостоятельно с учетом требований, определенных законодательством Российской Федерации.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осуществления администрацией муниципального округа город Кировск Мурманской области мониторинга количества нестационарных торговых объектов на территории Муниципального образования собственник в течение 10 календарных дней со дня принятия решения о размещении нестационарного торгового объекта направляет уведомление в произвольной форме в адрес администрации </w:t>
      </w:r>
      <w:r w:rsidR="00700FFB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г. Кировска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способами, указанными в п. 11.3 данного Порядка. Уведомление должно содержать данные собственника (фамилия, имя, отчество (при наличии), основной государственный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регистрационный номер (далее – ОГРН)</w:t>
      </w:r>
      <w:r w:rsidR="00CE1F7F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(при наличии), номер телефона, адрес электронной почты), реквизиты документа, подтверждающего право собственности, наименование объекта, планируемого к размещению, ассортимент реализуемой продукции, ОГРН и контактные данные субъекта розничной торговли, которому собственником согласовано размещение нестационарного объекта.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3.2. Нестационарные торговые объекты должны иметь вывеску с указанием фирменного наименования (наименования) субъекта розничной торговли, места их нахождения (адрес), режима работы. В случае, если владельцем нестационарного торгового объекта является индивидуальный предприниматель, на вывеске указываются также сведения о его государственной регистрации.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3.3. Субъект розничной торговли в месте размещения нестационарного торгового объекта обеспечивает соблюдение правил продажи товаров, утвержденных Постановлением Правительства РФ от 31.12.2020 № 2463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 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Федерации».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 Субъект розничной торговли в месте размещения нестационарного торгового объекта обеспечивает его содержание в соответствии с санитарно-эпидемиологическими правилами и правилами благоустройства территории </w:t>
      </w:r>
      <w:r w:rsidR="00126B77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г. Кировска.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hAnsi="Times New Roman" w:cs="Times New Roman"/>
          <w:color w:val="000000" w:themeColor="text1"/>
        </w:rPr>
        <w:t>3.5. 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При осуществлении торговой деятельности</w:t>
      </w:r>
      <w:r w:rsidR="00D7442A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, оказании услуг общественного питания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в нестационарном торговом объекте субъект розничной торговли обязан соблюдать специализацию нестационарного торгового объекта в соответствии со Схемой размещения и указанную в Разрешении на право размещения нестационарного торгового объекта на территории </w:t>
      </w:r>
      <w:r w:rsidR="00126B77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г. Кировска 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(далее - Разрешение).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3.6. Не допускается размещение нестационарных торговых объектов: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 в арках зданий (сооружений), на газонах, тротуарах, площадках (детские, спортивные, площадки отдыха, транспортные стоянки), посадочных площадках пассажирского транспорта (за исключением сблокированных с остановочным павильоном);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 в охранной зоне водопроводных, канализационных, электрических, кабельных сетей связи, трубопроводов;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 ближе 10 метров от остановочных павильонов, 25 метров от вентиляционных шахт, 20 метров от окон жилых домов, 3 метров от ствола дерева</w:t>
      </w:r>
      <w:r w:rsidRPr="005027BD">
        <w:rPr>
          <w:color w:val="000000" w:themeColor="text1"/>
        </w:rPr>
        <w:t>,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1,5 метров - от внешней границы кроны кустарника;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перед витринами торговых </w:t>
      </w:r>
      <w:r w:rsidR="0000532C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 в пределах треугольников видимости на нерегулируемых перекрестках и примыкания улиц и дорог, а также на пешеходных переходах;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 в местах, не определенных Схемой размещения;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в случае несоответствия ассортимента подлежащей реализации субъектом розничной торговли продукции специализации нестационарного торгового объекта, предусмотренной Схемой размещения по соответствующему </w:t>
      </w:r>
      <w:r w:rsidR="00690B6A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месту размещения нестационарного торгового объекта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в случае несоответствия типа нестационарного торгового объекта субъекта розничной торговли типу нестационарного торгового объекта, предусмотренному Схемой размещения по соответствующему </w:t>
      </w:r>
      <w:r w:rsidR="00690B6A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месту размещения нестационарного торгового объекта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3720" w:rsidRPr="005027BD" w:rsidRDefault="003B3720" w:rsidP="0093569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 в случае превышения площади нестационарного торгового объекта субъекта розничной торговли над площадью, предназначенной для размещения нестационарного торгового объекта в соответствии со Схемой размещения</w:t>
      </w:r>
      <w:r w:rsidR="0093569D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 Нестационарные торговые объекты должны размещаться с учетом беспрепятственного подъезда спецтранспорта, автотранспорта к жилым домам, объектам социального назначения, по доставке грузов в торговые стационарные объекты, а также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 соблюдением пожарных и санитарных требований.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 Субъект розничной торговли размещает нестационарный торговый объект на территории </w:t>
      </w:r>
      <w:r w:rsidR="00690B6A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г. Кировска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Разрешения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(приложение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 1 к настоящему Порядку).</w:t>
      </w:r>
    </w:p>
    <w:p w:rsidR="003B3720" w:rsidRPr="005027BD" w:rsidRDefault="003B3720" w:rsidP="003B372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3.9. Нестационарные торговые объекты размещаются без оформления земельно-правовых отношений.</w:t>
      </w:r>
    </w:p>
    <w:p w:rsidR="003B3720" w:rsidRPr="005027BD" w:rsidRDefault="003B3720" w:rsidP="003B372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4. Требования к размещению торговых автофургонов, автолавок</w:t>
      </w:r>
    </w:p>
    <w:p w:rsidR="003B3720" w:rsidRPr="005027BD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На территории </w:t>
      </w:r>
      <w:r w:rsidR="00690B6A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г. Кировска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допускается работа торговых автофургонов, автолавок (далее - транспортное средство) при условии наличия у субъекта розничной торговли: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стационарного торгового объекта или объекта общественного питания для хранения и подготовки товаров к продаже;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- заключенного договора на вывоз твердых </w:t>
      </w:r>
      <w:r w:rsidR="0008138C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коммунальных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отходов;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договора на санитарную обработку транспортного средства, заключенного со специализированным предприятием, с периодичностью обработки, установленной законодательством;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свидетельства о регистрации транспортного средства в ГИБДД или гражданско-правового договора, предоставляющего иное вещное право на транспортное средство, в случае, если субъект розничной торговли не является собственником транспортного средства.</w:t>
      </w:r>
    </w:p>
    <w:p w:rsidR="003B3720" w:rsidRPr="005027BD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5. Требования к размещению торговых павильонов и киосков</w:t>
      </w:r>
    </w:p>
    <w:p w:rsidR="003B3720" w:rsidRPr="005027BD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На территории </w:t>
      </w:r>
      <w:r w:rsidR="00690B6A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г. Кировска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допускается работа торговых павильонов и киосков при наличии у субъекта розничной торговли: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- заключенного договора на вывоз твердых </w:t>
      </w:r>
      <w:r w:rsidR="0008138C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коммунальных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отходов.</w:t>
      </w:r>
    </w:p>
    <w:p w:rsidR="003B3720" w:rsidRPr="005027BD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3B3720" w:rsidRPr="005027BD" w:rsidRDefault="00202392" w:rsidP="003B372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  <w:hyperlink r:id="rId5" w:history="1">
        <w:r w:rsidR="003B3720" w:rsidRPr="005027BD">
          <w:rPr>
            <w:rFonts w:ascii="Times New Roman" w:eastAsiaTheme="minorHAnsi" w:hAnsi="Times New Roman" w:cs="Times New Roman"/>
            <w:b/>
            <w:color w:val="000000" w:themeColor="text1"/>
            <w:lang w:eastAsia="en-US"/>
          </w:rPr>
          <w:t>6</w:t>
        </w:r>
      </w:hyperlink>
      <w:r w:rsidR="003B3720" w:rsidRPr="005027BD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. Требования к размещению сезонных торговых палаток</w:t>
      </w:r>
    </w:p>
    <w:p w:rsidR="003B3720" w:rsidRPr="005027BD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Размещение сезонных торговых палаток для реализации продовольственных и непродовольственных товаров осуществляется с 1 мая по 31октября при условии наличия у субъекта розничной торговли: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- заключенного договора на вывоз твердых </w:t>
      </w:r>
      <w:r w:rsidR="0008138C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коммунальных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отходов.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contextualSpacing/>
        <w:jc w:val="both"/>
        <w:rPr>
          <w:color w:val="000000" w:themeColor="text1"/>
        </w:rPr>
      </w:pPr>
    </w:p>
    <w:p w:rsidR="003B3720" w:rsidRPr="005027BD" w:rsidRDefault="00202392" w:rsidP="003B372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  <w:hyperlink r:id="rId6" w:history="1">
        <w:r w:rsidR="003B3720" w:rsidRPr="005027BD">
          <w:rPr>
            <w:rFonts w:ascii="Times New Roman" w:eastAsiaTheme="minorHAnsi" w:hAnsi="Times New Roman" w:cs="Times New Roman"/>
            <w:b/>
            <w:color w:val="000000" w:themeColor="text1"/>
            <w:lang w:eastAsia="en-US"/>
          </w:rPr>
          <w:t>7</w:t>
        </w:r>
      </w:hyperlink>
      <w:r w:rsidR="003B3720" w:rsidRPr="005027BD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. Требования к размещению бахчевых развалов</w:t>
      </w:r>
    </w:p>
    <w:p w:rsidR="003B3720" w:rsidRPr="005027BD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3B3720" w:rsidRPr="005027BD" w:rsidRDefault="006F5C12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7.1. 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Размещение бахчевых развалов осуществляется с 1 августа по 31 октября на специально оборудованных площадках контейнерного типа. Реализация бахчевых культур производится с поддонов из любого материала.</w:t>
      </w:r>
    </w:p>
    <w:p w:rsidR="003B3720" w:rsidRPr="005027BD" w:rsidRDefault="00202392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7" w:history="1"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7.2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Торговое место должно быть обеспечено инвентарем и оборудованием, соответствующими условиям продажи отдельных видов товаров. Инвентарь и оборудование изготавливаются из материалов, легко поддающихся мойке и дезинфекции и разрешенных органами государственного санитарного надзора для контакта с пищевыми продуктами.</w:t>
      </w:r>
    </w:p>
    <w:p w:rsidR="003B3720" w:rsidRPr="005027BD" w:rsidRDefault="00202392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8" w:history="1"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7.3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Размещение торговых мест должно обеспечивать свободный проход покупателей и доступ к торговым местам, соблюдение санитарных и противопожарных правил.</w:t>
      </w:r>
    </w:p>
    <w:p w:rsidR="003B3720" w:rsidRPr="005027BD" w:rsidRDefault="00202392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9" w:history="1"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7.4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Запрещается раскладка бахчевых культур на земле, газонах, деталях, ящиках.</w:t>
      </w:r>
    </w:p>
    <w:p w:rsidR="003B3720" w:rsidRPr="005027BD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3B3720" w:rsidRPr="005027BD" w:rsidRDefault="00202392" w:rsidP="003B372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  <w:hyperlink r:id="rId10" w:history="1">
        <w:r w:rsidR="003B3720" w:rsidRPr="005027BD">
          <w:rPr>
            <w:rFonts w:ascii="Times New Roman" w:eastAsiaTheme="minorHAnsi" w:hAnsi="Times New Roman" w:cs="Times New Roman"/>
            <w:b/>
            <w:color w:val="000000" w:themeColor="text1"/>
            <w:lang w:eastAsia="en-US"/>
          </w:rPr>
          <w:t>8</w:t>
        </w:r>
      </w:hyperlink>
      <w:r w:rsidR="003B3720" w:rsidRPr="005027BD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. Требования к размещению елочных базаров</w:t>
      </w:r>
    </w:p>
    <w:p w:rsidR="003B3720" w:rsidRPr="005027BD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3B3720" w:rsidRPr="005027BD" w:rsidRDefault="00202392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11" w:history="1"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8.1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Размещение елочных базаров для реализации продукции из деревьев хвойных пород осуществляется с 15 декабря по 31 декабря.</w:t>
      </w:r>
    </w:p>
    <w:p w:rsidR="003B3720" w:rsidRPr="005027BD" w:rsidRDefault="00202392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12" w:history="1"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8.2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Субъект розничной торговли, реализующий продукцию из деревьев хвойных пород, обязан соблюдать чистоту и порядок в течение всего времени торговли и производить уборку занимаемой территории после окончания торговли.</w:t>
      </w:r>
    </w:p>
    <w:p w:rsidR="003B3720" w:rsidRPr="005027BD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</w:p>
    <w:p w:rsidR="003B3720" w:rsidRPr="005027BD" w:rsidRDefault="00871E42" w:rsidP="003B3720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9</w:t>
      </w:r>
      <w:r w:rsidR="003B3720" w:rsidRPr="005027BD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. Порядок получения Разрешения</w:t>
      </w:r>
    </w:p>
    <w:p w:rsidR="003B3720" w:rsidRPr="005027BD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CE1F7F" w:rsidRPr="005027BD" w:rsidRDefault="00202392" w:rsidP="00871E4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13" w:history="1"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9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.1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. Прием документов </w:t>
      </w:r>
      <w:r w:rsidR="00CE1F7F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для получения 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Разрешения ос</w:t>
      </w:r>
      <w:r w:rsidR="00871E42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уществляет </w:t>
      </w:r>
      <w:r w:rsidR="00CE1F7F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м</w:t>
      </w:r>
      <w:r w:rsidR="00CE1F7F" w:rsidRPr="005027BD">
        <w:rPr>
          <w:rFonts w:ascii="Times New Roman" w:hAnsi="Times New Roman" w:cs="Times New Roman"/>
          <w:color w:val="000000" w:themeColor="text1"/>
        </w:rPr>
        <w:t xml:space="preserve">униципальное казенное учреждение «Центр развития туризма и бизнеса города Кировска» (далее - </w:t>
      </w:r>
      <w:r w:rsidR="00871E42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Уполномоченный орган</w:t>
      </w:r>
      <w:r w:rsidR="00CE1F7F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).</w:t>
      </w:r>
    </w:p>
    <w:p w:rsidR="003B3720" w:rsidRPr="005027BD" w:rsidRDefault="00202392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14" w:history="1"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9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.2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Разрешение устанавливает право субъекта розничной торговли на размещение нестационарного торгового объекта определенного типа и специализации согласно Схеме размещения для осуществления торговой деятельности</w:t>
      </w:r>
      <w:r w:rsidR="005027BD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? </w:t>
      </w:r>
      <w:r w:rsidR="00D7442A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услуг общественного питания</w:t>
      </w:r>
      <w:r w:rsidR="005027BD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</w:t>
      </w:r>
    </w:p>
    <w:p w:rsidR="003B3720" w:rsidRPr="005027BD" w:rsidRDefault="00202392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15" w:history="1"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9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.3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Для получения Разрешения субъект розничной торговли (далее – Заявитель) представляет необходимый пакет документов для рассмотрения Комиссией в адрес Уполномоченного органа одним из ниже перечисленных способов: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 при личном приеме;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 почтовым отправлением на почтовый адрес: 184250, Мурманская обл., г. Кировск, пр. Ленина, д. 16;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 в электронной форме на адрес электронной почты:</w:t>
      </w:r>
      <w:hyperlink r:id="rId16" w:history="1">
        <w:r w:rsidR="0008138C" w:rsidRPr="005027BD">
          <w:rPr>
            <w:rStyle w:val="a3"/>
            <w:rFonts w:ascii="Times New Roman" w:eastAsiaTheme="minorHAnsi" w:hAnsi="Times New Roman" w:cs="Times New Roman"/>
            <w:color w:val="000000" w:themeColor="text1"/>
            <w:u w:val="none"/>
            <w:lang w:val="en-US" w:eastAsia="en-US"/>
          </w:rPr>
          <w:t>my</w:t>
        </w:r>
        <w:r w:rsidR="0008138C" w:rsidRPr="005027BD">
          <w:rPr>
            <w:rStyle w:val="a3"/>
            <w:rFonts w:ascii="Times New Roman" w:eastAsiaTheme="minorHAnsi" w:hAnsi="Times New Roman" w:cs="Times New Roman"/>
            <w:color w:val="000000" w:themeColor="text1"/>
            <w:u w:val="none"/>
            <w:lang w:eastAsia="en-US"/>
          </w:rPr>
          <w:t>_</w:t>
        </w:r>
        <w:r w:rsidR="0008138C" w:rsidRPr="005027BD">
          <w:rPr>
            <w:rStyle w:val="a3"/>
            <w:rFonts w:ascii="Times New Roman" w:eastAsiaTheme="minorHAnsi" w:hAnsi="Times New Roman" w:cs="Times New Roman"/>
            <w:color w:val="000000" w:themeColor="text1"/>
            <w:u w:val="none"/>
            <w:lang w:val="en-US" w:eastAsia="en-US"/>
          </w:rPr>
          <w:t>business</w:t>
        </w:r>
        <w:r w:rsidR="0008138C" w:rsidRPr="005027BD">
          <w:rPr>
            <w:rStyle w:val="a3"/>
            <w:rFonts w:ascii="Times New Roman" w:eastAsiaTheme="minorHAnsi" w:hAnsi="Times New Roman" w:cs="Times New Roman"/>
            <w:color w:val="000000" w:themeColor="text1"/>
            <w:u w:val="none"/>
            <w:lang w:eastAsia="en-US"/>
          </w:rPr>
          <w:t>@gov.kirovsk.ru</w:t>
        </w:r>
      </w:hyperlink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</w:t>
      </w:r>
    </w:p>
    <w:p w:rsidR="003B3720" w:rsidRPr="005027BD" w:rsidRDefault="00700FFB" w:rsidP="003B37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9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.4</w:t>
      </w:r>
      <w:r w:rsidR="003B3720" w:rsidRPr="005027BD">
        <w:rPr>
          <w:rFonts w:ascii="Times New Roman" w:hAnsi="Times New Roman" w:cs="Times New Roman"/>
          <w:color w:val="000000" w:themeColor="text1"/>
        </w:rPr>
        <w:t>. Перечень документов, необходимый для получения Разрешения: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</w:rPr>
        <w:t xml:space="preserve">- заявление установленного образца согласно </w:t>
      </w:r>
      <w:r w:rsidR="0093569D" w:rsidRPr="005027BD">
        <w:rPr>
          <w:rFonts w:ascii="Times New Roman" w:hAnsi="Times New Roman" w:cs="Times New Roman"/>
          <w:color w:val="000000" w:themeColor="text1"/>
        </w:rPr>
        <w:t>Приложению №</w:t>
      </w:r>
      <w:r w:rsidRPr="005027BD">
        <w:rPr>
          <w:rFonts w:ascii="Times New Roman" w:hAnsi="Times New Roman" w:cs="Times New Roman"/>
          <w:color w:val="000000" w:themeColor="text1"/>
        </w:rPr>
        <w:t>2 к настоящему Порядку (далее – Заявление);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</w:rPr>
        <w:t>- копия документа, удостоверяющего личность (для индивидуальных предпринимателей</w:t>
      </w:r>
      <w:r w:rsidR="00155C79" w:rsidRPr="005027B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155C79" w:rsidRPr="005027BD">
        <w:rPr>
          <w:rFonts w:ascii="Times New Roman" w:hAnsi="Times New Roman" w:cs="Times New Roman"/>
          <w:color w:val="000000" w:themeColor="text1"/>
        </w:rPr>
        <w:t>самозанятых</w:t>
      </w:r>
      <w:proofErr w:type="spellEnd"/>
      <w:r w:rsidRPr="005027BD">
        <w:rPr>
          <w:rFonts w:ascii="Times New Roman" w:hAnsi="Times New Roman" w:cs="Times New Roman"/>
          <w:color w:val="000000" w:themeColor="text1"/>
        </w:rPr>
        <w:t>);</w:t>
      </w:r>
    </w:p>
    <w:p w:rsidR="003B3720" w:rsidRPr="005027BD" w:rsidRDefault="00700FFB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hAnsi="Times New Roman" w:cs="Times New Roman"/>
          <w:color w:val="000000" w:themeColor="text1"/>
        </w:rPr>
        <w:t>9</w:t>
      </w:r>
      <w:r w:rsidR="003B3720" w:rsidRPr="005027BD">
        <w:rPr>
          <w:rFonts w:ascii="Times New Roman" w:hAnsi="Times New Roman" w:cs="Times New Roman"/>
          <w:color w:val="000000" w:themeColor="text1"/>
        </w:rPr>
        <w:t>.4.1. Д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ля размещения торговых автофургонов, автолавок дополнительно предоставляются: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копия свидетельства о государственной регистрации права на стационарный объект или выписка из Единого государственного реестра прав на недвижимое имущество и сделок с ним, содержащая сведения о правах, или коп</w:t>
      </w:r>
      <w:r w:rsidR="0008138C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ия договора аренды (субаренды);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копия свидетельства о регистрации транспортного средства в ГИБДД или гражданско-правового договора, предоставляющего иное вещное право на транспортное средство, в случае если субъект не является собственником транспортного средства.</w:t>
      </w:r>
    </w:p>
    <w:p w:rsidR="003B3720" w:rsidRPr="00D5157D" w:rsidRDefault="00700FFB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hAnsi="Times New Roman" w:cs="Times New Roman"/>
          <w:color w:val="000000" w:themeColor="text1"/>
        </w:rPr>
        <w:t>9</w:t>
      </w:r>
      <w:r w:rsidR="003B3720" w:rsidRPr="005027BD">
        <w:rPr>
          <w:rFonts w:ascii="Times New Roman" w:hAnsi="Times New Roman" w:cs="Times New Roman"/>
          <w:color w:val="000000" w:themeColor="text1"/>
        </w:rPr>
        <w:t>.</w:t>
      </w:r>
      <w:hyperlink r:id="rId17" w:history="1"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5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Копии документов заверяются Заявителем.</w:t>
      </w:r>
    </w:p>
    <w:p w:rsidR="003B3720" w:rsidRPr="005027BD" w:rsidRDefault="00202392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18" w:history="1"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9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.6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</w:t>
      </w:r>
      <w:r w:rsidR="0093569D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Уполномоченный орган в течение 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1 рабочего дня со дня получения и регистрации пакета документо</w:t>
      </w:r>
      <w:r w:rsidR="00700FFB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в, указанных в подпункте 9.4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настоящего Порядка, передает его в Комиссию</w:t>
      </w:r>
      <w:r w:rsidR="00CE1F7F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по размещению нестационарных торговых объектов на территории муниципального округа город Кировск Мурманской области (далее – Комиссия), которая принимает решения о выдаче Разрешения либо об отказе в выдаче Разрешения</w:t>
      </w:r>
      <w:r w:rsidR="001361CD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</w:p>
    <w:p w:rsidR="003B3720" w:rsidRPr="005027BD" w:rsidRDefault="00700FFB" w:rsidP="00CE1F7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9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.7. Комиссия рассматривает заявления по адресам, определенным Схемой размещения, и в срок, не более</w:t>
      </w:r>
      <w:r w:rsidR="00CE1F7F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10 рабочих дней со дня регистрации заявления в Уполномоченном органе, принимает решение о выдаче Разрешения по указанному в заявлении адресу либо об отказе в выдаче Разрешения. Решение Комиссии оформляется протоколом Комиссии.</w:t>
      </w:r>
    </w:p>
    <w:p w:rsidR="003B3720" w:rsidRPr="005027BD" w:rsidRDefault="00700FFB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9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.8. Уполномоченный орган в течение пяти рабочих дней с даты принятия решения Комиссией направляет в адрес Заявителя Разрешение (приложение №1 к настоящему Порядку) либо уведомление об отказе в выдаче Разрешения (в произвольной форме с указанием причин отказа) способами, указанными в Заявлении.</w:t>
      </w:r>
    </w:p>
    <w:p w:rsidR="003B3720" w:rsidRPr="005027BD" w:rsidRDefault="00700FFB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9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.9. Основаниями для отказа в выдаче Разрешения Заявителю являются: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отсутствие документов, указанных в п.</w:t>
      </w:r>
      <w:r w:rsidR="00700FFB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9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.4;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указанное в заявлении место не соответствует Схеме размещения;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указанное в Заявлении место занято иным субъектом розничной торговли в соответствии с ранее выданным Разрешением.</w:t>
      </w:r>
    </w:p>
    <w:p w:rsidR="003B3720" w:rsidRPr="005027BD" w:rsidRDefault="00202392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19" w:history="1"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9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10. В случае подачи 2 и более заявлений на одно и тоже место размещения предпочтение отдается Заявителю, подавшему Заявление ранее по дате, при условии соблюдения требований настоящего Порядка.</w:t>
      </w:r>
    </w:p>
    <w:p w:rsidR="003B3720" w:rsidRPr="005027BD" w:rsidRDefault="00202392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20" w:history="1"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9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11. Разрешения выдаются на срок не более чем: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- </w:t>
      </w:r>
      <w:r w:rsidR="00DA79BE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7 лет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- для торговых автофургонов, автолавок, торговых павильонов и киосков;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- 6 месяцев (с 1 мая по 31 октября) - для торговых палаток;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- 2 месяцев (1 августа по 30 сентября) - для бахчевых развалов;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- 17 календарных дней (с 15 декабря по 31 декабря) - для елочных базаров.</w:t>
      </w:r>
    </w:p>
    <w:p w:rsidR="003B3720" w:rsidRPr="005027BD" w:rsidRDefault="00700FFB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9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.12. Переоформление (продление) Разрешения производится Уполномоченным органом на основании решения Комиссии о переоформлении (продлении) Разрешения. Переоформление (продление) Разрешения производится путем выдачи нового Разрешения. Заявителю необходимо не позднее, чем за 30 дней до окончания действия Разрешения, направить в Уполномоченный орган заявление о намерении продолжить деятельность на согласованном в соответствии со Схемой месте.</w:t>
      </w:r>
    </w:p>
    <w:p w:rsidR="003B3720" w:rsidRPr="005027BD" w:rsidRDefault="00202392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21" w:history="1"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9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.1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3. Разрешение должно находиться на каждом нестационарном торговом объекте в доступном для обозрения месте в течение всего времени его размещения, наряду со сведениями, указанными в </w:t>
      </w:r>
      <w:hyperlink r:id="rId22" w:history="1"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пункте 3.2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настоящего Порядка.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Разрешение должно предъявляться по требованию контролирующих и надзорных органов.</w:t>
      </w:r>
    </w:p>
    <w:bookmarkStart w:id="2" w:name="Par124"/>
    <w:bookmarkEnd w:id="2"/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color w:val="000000" w:themeColor="text1"/>
        </w:rPr>
        <w:fldChar w:fldCharType="begin"/>
      </w:r>
      <w:r w:rsidRPr="005027BD">
        <w:rPr>
          <w:color w:val="000000" w:themeColor="text1"/>
        </w:rPr>
        <w:instrText xml:space="preserve"> HYPERLINK "consultantplus://offline/ref=3E44BF2606C1F2B630B67018ACD46F2EA500538FBBB621F22ABAB508ACBEAC2694E1FF3A70F097F7FC41FB33F59C220FF98DF626A2AEE2A81F9423q1P6L" </w:instrText>
      </w:r>
      <w:r w:rsidRPr="005027BD">
        <w:rPr>
          <w:color w:val="000000" w:themeColor="text1"/>
        </w:rPr>
        <w:fldChar w:fldCharType="separate"/>
      </w:r>
      <w:r w:rsidR="00700FFB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9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.1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fldChar w:fldCharType="end"/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4. В течение 30 календарных дней со дня принятия Комиссией решения о размещении нестационарного торгового объекта Заявитель предоставляет в Уполномоченный орган дополнительно копии (с предъявлением подлинников) следующих документов: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- договора на вывоз твердых </w:t>
      </w:r>
      <w:r w:rsidR="0008138C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коммунальных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отходов;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договора на санитарную обработку транспортного средства, заключенного со специализированным предприятием, с периодичностью обработки, установленной законодательством, - для торговых автофургонов, автолавок.</w:t>
      </w:r>
    </w:p>
    <w:p w:rsidR="003B3720" w:rsidRPr="005027BD" w:rsidRDefault="00202392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23" w:history="1"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9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.1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5. Разрешение не подлежит передаче другим юридическим и физическим лицам.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center"/>
        <w:outlineLvl w:val="0"/>
        <w:rPr>
          <w:color w:val="000000" w:themeColor="text1"/>
        </w:rPr>
      </w:pPr>
    </w:p>
    <w:p w:rsidR="003B3720" w:rsidRPr="005027BD" w:rsidRDefault="00202392" w:rsidP="003B3720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  <w:hyperlink r:id="rId24" w:history="1">
        <w:r w:rsidR="003B3720" w:rsidRPr="005027BD">
          <w:rPr>
            <w:rFonts w:ascii="Times New Roman" w:eastAsiaTheme="minorHAnsi" w:hAnsi="Times New Roman" w:cs="Times New Roman"/>
            <w:b/>
            <w:color w:val="000000" w:themeColor="text1"/>
            <w:lang w:eastAsia="en-US"/>
          </w:rPr>
          <w:t>1</w:t>
        </w:r>
      </w:hyperlink>
      <w:r w:rsidR="00871E42" w:rsidRPr="005027BD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0</w:t>
      </w:r>
      <w:r w:rsidR="003B3720" w:rsidRPr="005027BD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. Порядок прекращения действия Разрешения</w:t>
      </w:r>
    </w:p>
    <w:p w:rsidR="003B3720" w:rsidRPr="005027BD" w:rsidRDefault="003B3720" w:rsidP="003B372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</w:p>
    <w:p w:rsidR="003B3720" w:rsidRPr="005027BD" w:rsidRDefault="00202392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25" w:history="1"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1</w:t>
        </w:r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0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.1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Действие Разрешения прекращается по истечении срока, на который оно выдано.</w:t>
      </w:r>
    </w:p>
    <w:p w:rsidR="003B3720" w:rsidRPr="005027BD" w:rsidRDefault="00202392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26" w:history="1"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1</w:t>
        </w:r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0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.2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Действие Разрешения может быть прекращено до истечения срока, на который оно выдано, по решению Комиссии.</w:t>
      </w:r>
    </w:p>
    <w:p w:rsidR="003B3720" w:rsidRPr="005027BD" w:rsidRDefault="00202392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27" w:history="1"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10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.3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Основанием для принятия Комиссией решения о досрочном прекращении действия Разрешения является: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обнаружение недостоверных данных в документах, представленных Заявителем для получения Разрешения;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передача субъектом розничной торговли Разрешения иным лицам для осуществления торговой деятельности;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самовольное увеличение размеров площади осуществления торговой деятельности за пределами нестационарного торгового объекта;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неоднократное нарушение субъектом розничной торговли правил осуществления торговой деятельности, других требований, установленных действующим законодательством, подтвержденное соответствующими актами проверок уполномоченных органов;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проведение ремонтных, аварийно-восстановительных работ на данной территории;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заявление субъекта розничной торговли на прекращение действия Разрешения в произвольной форме;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- невыполнение </w:t>
      </w:r>
      <w:hyperlink w:anchor="Par124" w:history="1">
        <w:r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 xml:space="preserve">пункта </w:t>
        </w:r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9</w:t>
        </w:r>
        <w:r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</w:t>
        </w:r>
      </w:hyperlink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13 настоящего Порядка;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неосуществление деятельности нестационарного торгового объекта более 30 календарных дней подряд;</w:t>
      </w:r>
    </w:p>
    <w:p w:rsidR="00815298" w:rsidRPr="005027BD" w:rsidRDefault="003B3720" w:rsidP="00700FF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lastRenderedPageBreak/>
        <w:t xml:space="preserve">- нарушение </w:t>
      </w:r>
      <w:r w:rsidR="00700FFB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Правил благоустройства и обеспечения чистоты и порядка на территории муниципального округа город Кировск с подведомственной территорией Мурманской области</w:t>
      </w:r>
      <w:r w:rsidR="00815298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, утвержденных решением совета депутатов города Кировска от 31.10.2017 №</w:t>
      </w:r>
      <w:r w:rsidR="00CE1F7F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815298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95.</w:t>
      </w:r>
    </w:p>
    <w:p w:rsidR="003B3720" w:rsidRPr="005027BD" w:rsidRDefault="00202392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28" w:history="1"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10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.4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В случае принятия Комиссией решения о прекращении действия Разрешения Заявитель информируется Уполномоченным органом в письменной форме в срок не более 10 календарных дней со дня принятия решения Комиссией.</w:t>
      </w:r>
    </w:p>
    <w:p w:rsidR="003B3720" w:rsidRPr="005027BD" w:rsidRDefault="00202392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29" w:history="1"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10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.5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В течение 10 календарных дней со дня получения уведомления Заявителем о решении Комиссии о прекращении действия Разрешения земельный участок подлежит освобождению от нестационарного торгового объекта силами и средствами субъекта розничной торговли.</w:t>
      </w:r>
    </w:p>
    <w:p w:rsidR="003B3720" w:rsidRPr="005027BD" w:rsidRDefault="003B3720" w:rsidP="003B37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B3720" w:rsidRPr="005027BD" w:rsidSect="006F5C12">
          <w:pgSz w:w="11906" w:h="16840"/>
          <w:pgMar w:top="1021" w:right="851" w:bottom="1021" w:left="1701" w:header="708" w:footer="708" w:gutter="0"/>
          <w:cols w:space="708"/>
          <w:docGrid w:linePitch="360"/>
        </w:sectPr>
      </w:pP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027BD">
        <w:rPr>
          <w:rFonts w:ascii="Times New Roman" w:eastAsia="Times New Roman" w:hAnsi="Times New Roman" w:cs="Times New Roman"/>
          <w:b/>
          <w:color w:val="000000" w:themeColor="text1"/>
        </w:rPr>
        <w:t>_______________</w:t>
      </w:r>
      <w:r w:rsidR="00A81F5A">
        <w:rPr>
          <w:rFonts w:ascii="Times New Roman" w:eastAsia="Times New Roman" w:hAnsi="Times New Roman" w:cs="Times New Roman"/>
          <w:b/>
          <w:color w:val="000000" w:themeColor="text1"/>
        </w:rPr>
        <w:t>_______________________________</w:t>
      </w:r>
    </w:p>
    <w:p w:rsidR="003B3720" w:rsidRPr="005027BD" w:rsidRDefault="003B3720" w:rsidP="003B3720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027BD">
        <w:rPr>
          <w:rFonts w:ascii="Times New Roman" w:eastAsia="Times New Roman" w:hAnsi="Times New Roman" w:cs="Times New Roman"/>
          <w:b/>
          <w:color w:val="000000" w:themeColor="text1"/>
        </w:rPr>
        <w:t>(НАИМЕНОВАНИЕ УПОЛНОМОЧЕННОГО ОРГАНА)</w:t>
      </w:r>
    </w:p>
    <w:p w:rsidR="003B3720" w:rsidRPr="005027BD" w:rsidRDefault="003B3720" w:rsidP="003B3720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3B3720" w:rsidRPr="005027BD" w:rsidRDefault="00A81F5A" w:rsidP="003B3720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РАЗРЕШЕНИЕ</w:t>
      </w:r>
    </w:p>
    <w:p w:rsidR="003B3720" w:rsidRPr="005027BD" w:rsidRDefault="003B3720" w:rsidP="003B3720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027BD">
        <w:rPr>
          <w:rFonts w:ascii="Times New Roman" w:eastAsia="Times New Roman" w:hAnsi="Times New Roman" w:cs="Times New Roman"/>
          <w:b/>
          <w:color w:val="000000" w:themeColor="text1"/>
        </w:rPr>
        <w:t>НА ПРАВО РАЗМЕЩЕНИЯ НЕСТАЦИОНАРНОГО ТОРГОВОГО ОБЪЕКТА</w:t>
      </w:r>
    </w:p>
    <w:p w:rsidR="003B3720" w:rsidRPr="005027BD" w:rsidRDefault="003B3720" w:rsidP="003B3720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027BD">
        <w:rPr>
          <w:rFonts w:ascii="Times New Roman" w:eastAsia="Times New Roman" w:hAnsi="Times New Roman" w:cs="Times New Roman"/>
          <w:b/>
          <w:color w:val="000000" w:themeColor="text1"/>
        </w:rPr>
        <w:t>НА ТЕРРИТОРИИ МУНИЦИПАЛЬНОГО ОКРУГА ГОРОД КИРОВСК С ПОДВЕДОМСТВЕННОЙ ТЕРРИТОРИЕЙ МУРМАНСКОЙ ОБЛАСТИ</w:t>
      </w:r>
    </w:p>
    <w:p w:rsidR="003B3720" w:rsidRPr="005027BD" w:rsidRDefault="003B3720" w:rsidP="003B3720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3B3720" w:rsidRPr="005027BD" w:rsidRDefault="003B3720" w:rsidP="003B372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Настоящее разрешение выдано </w:t>
      </w:r>
      <w:r w:rsidRPr="005027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_______________________________________________</w:t>
      </w:r>
    </w:p>
    <w:p w:rsidR="003B3720" w:rsidRPr="005027BD" w:rsidRDefault="003B3720" w:rsidP="003B3720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5027BD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                                     наименование организации, ФИО индивидуального предпринимателя</w:t>
      </w:r>
      <w:r w:rsidR="00155C79" w:rsidRPr="005027BD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, </w:t>
      </w:r>
      <w:proofErr w:type="spellStart"/>
      <w:r w:rsidR="00155C79" w:rsidRPr="005027BD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самозанятого</w:t>
      </w:r>
      <w:proofErr w:type="spellEnd"/>
    </w:p>
    <w:p w:rsidR="003B3720" w:rsidRPr="005027BD" w:rsidRDefault="003B3720" w:rsidP="003B3720">
      <w:pPr>
        <w:tabs>
          <w:tab w:val="left" w:pos="9720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0"/>
          <w:u w:val="single"/>
          <w:vertAlign w:val="superscript"/>
        </w:rPr>
      </w:pPr>
      <w:r w:rsidRPr="005027B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0"/>
          <w:u w:val="single"/>
          <w:vertAlign w:val="superscript"/>
        </w:rPr>
        <w:t>_________________________________________________________________________________________</w:t>
      </w:r>
    </w:p>
    <w:p w:rsidR="003B3720" w:rsidRPr="005027BD" w:rsidRDefault="003B3720" w:rsidP="003B3720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027B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(данные о государственной регистрации)</w:t>
      </w:r>
    </w:p>
    <w:p w:rsidR="003B3720" w:rsidRPr="005027BD" w:rsidRDefault="003B3720" w:rsidP="003B3720">
      <w:pPr>
        <w:tabs>
          <w:tab w:val="left" w:pos="10080"/>
        </w:tabs>
        <w:ind w:right="-313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</w:pP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том, что </w:t>
      </w:r>
      <w:r w:rsidRPr="005027BD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  <w:t>______________________________________________________________________</w:t>
      </w:r>
    </w:p>
    <w:p w:rsidR="003B3720" w:rsidRPr="005027BD" w:rsidRDefault="003B3720" w:rsidP="003B3720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027B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(тип, наименование объекта, адрес местоположения)</w:t>
      </w:r>
    </w:p>
    <w:p w:rsidR="003B3720" w:rsidRPr="005027BD" w:rsidRDefault="003B3720" w:rsidP="003B3720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подлежит размещению </w:t>
      </w:r>
      <w:r w:rsidR="00116237"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</w:t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вышеуказанном</w:t>
      </w:r>
      <w:r w:rsidR="00116237"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месте размещения нестационарного торгового объекта</w:t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соответствии с решением Комиссии по размещению нестационарных торговых объектов на территории муниципального округа город Кировск Мурманской области (протокол от ________ №_____)</w:t>
      </w:r>
    </w:p>
    <w:p w:rsidR="003B3720" w:rsidRPr="005027BD" w:rsidRDefault="003B3720" w:rsidP="003B372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Регистрационный № </w:t>
      </w:r>
      <w:r w:rsidRPr="005027BD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  <w:t>___</w:t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 от</w:t>
      </w:r>
      <w:r w:rsidRPr="005027BD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  <w:t>______</w:t>
      </w:r>
      <w:proofErr w:type="spellStart"/>
      <w:r w:rsidRPr="005027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срок</w:t>
      </w:r>
      <w:r w:rsidR="0093569D" w:rsidRPr="005027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_</w:t>
      </w:r>
      <w:proofErr w:type="gramStart"/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действия</w:t>
      </w:r>
      <w:proofErr w:type="spellEnd"/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027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_</w:t>
      </w:r>
      <w:proofErr w:type="gramEnd"/>
      <w:r w:rsidRPr="005027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>______________________________________</w:t>
      </w:r>
      <w:r w:rsidR="00195A5E" w:rsidRPr="005027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>___</w:t>
      </w:r>
    </w:p>
    <w:p w:rsidR="003B3720" w:rsidRPr="005027BD" w:rsidRDefault="003B3720" w:rsidP="003B3720">
      <w:pPr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</w:pPr>
    </w:p>
    <w:p w:rsidR="003B3720" w:rsidRPr="005027BD" w:rsidRDefault="00116237" w:rsidP="003B372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</w:pP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Вид деятельности</w:t>
      </w:r>
      <w:r w:rsidR="003B3720" w:rsidRPr="005027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0"/>
          <w:u w:val="single"/>
        </w:rPr>
        <w:t>_____________________________________________</w:t>
      </w:r>
      <w:r w:rsidR="00195A5E" w:rsidRPr="005027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0"/>
          <w:u w:val="single"/>
        </w:rPr>
        <w:t>________________________</w:t>
      </w:r>
      <w:r w:rsidR="003B3720" w:rsidRPr="005027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0"/>
          <w:u w:val="single"/>
        </w:rPr>
        <w:t>_</w:t>
      </w:r>
    </w:p>
    <w:p w:rsidR="003B3720" w:rsidRPr="005027BD" w:rsidRDefault="003B3720" w:rsidP="003B372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</w:p>
    <w:p w:rsidR="003B3720" w:rsidRPr="005027BD" w:rsidRDefault="00116237" w:rsidP="003B372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</w:pP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Специализация </w:t>
      </w:r>
      <w:r w:rsidR="0029210B"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B3720" w:rsidRPr="005027BD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  <w:fldChar w:fldCharType="begin"/>
      </w:r>
      <w:r w:rsidR="003B3720" w:rsidRPr="005027BD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  <w:instrText xml:space="preserve"> MERGEFIELD Специализация </w:instrText>
      </w:r>
      <w:r w:rsidR="003B3720" w:rsidRPr="005027BD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  <w:fldChar w:fldCharType="separate"/>
      </w:r>
      <w:r w:rsidR="0029210B" w:rsidRPr="005027BD">
        <w:rPr>
          <w:rFonts w:ascii="Times New Roman" w:eastAsia="Times New Roman" w:hAnsi="Times New Roman" w:cs="Times New Roman"/>
          <w:b/>
          <w:bCs/>
          <w:noProof/>
          <w:color w:val="000000" w:themeColor="text1"/>
          <w:szCs w:val="20"/>
          <w:u w:val="single"/>
        </w:rPr>
        <w:t>______________</w:t>
      </w:r>
      <w:r w:rsidR="003B3720" w:rsidRPr="005027BD">
        <w:rPr>
          <w:rFonts w:ascii="Times New Roman" w:eastAsia="Times New Roman" w:hAnsi="Times New Roman" w:cs="Times New Roman"/>
          <w:b/>
          <w:bCs/>
          <w:noProof/>
          <w:color w:val="000000" w:themeColor="text1"/>
          <w:szCs w:val="20"/>
          <w:u w:val="single"/>
        </w:rPr>
        <w:t>______________________________</w:t>
      </w:r>
      <w:r w:rsidR="00195A5E" w:rsidRPr="005027BD">
        <w:rPr>
          <w:rFonts w:ascii="Times New Roman" w:eastAsia="Times New Roman" w:hAnsi="Times New Roman" w:cs="Times New Roman"/>
          <w:b/>
          <w:bCs/>
          <w:noProof/>
          <w:color w:val="000000" w:themeColor="text1"/>
          <w:szCs w:val="20"/>
          <w:u w:val="single"/>
        </w:rPr>
        <w:t>_________________</w:t>
      </w:r>
      <w:r w:rsidR="003B3720" w:rsidRPr="005027BD">
        <w:rPr>
          <w:rFonts w:ascii="Times New Roman" w:eastAsia="Times New Roman" w:hAnsi="Times New Roman" w:cs="Times New Roman"/>
          <w:b/>
          <w:bCs/>
          <w:noProof/>
          <w:color w:val="000000" w:themeColor="text1"/>
          <w:szCs w:val="20"/>
          <w:u w:val="single"/>
        </w:rPr>
        <w:t>_</w:t>
      </w:r>
      <w:r w:rsidR="003B3720" w:rsidRPr="005027BD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  <w:fldChar w:fldCharType="end"/>
      </w:r>
      <w:r w:rsidRPr="005027BD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  <w:t>____</w:t>
      </w:r>
    </w:p>
    <w:p w:rsidR="003B3720" w:rsidRPr="005027BD" w:rsidRDefault="003B3720" w:rsidP="003B372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</w:pPr>
    </w:p>
    <w:p w:rsidR="003B3720" w:rsidRPr="005027BD" w:rsidRDefault="003B3720" w:rsidP="003B3720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(Руководитель уполномоченного </w:t>
      </w:r>
      <w:proofErr w:type="gramStart"/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органа)   </w:t>
      </w:r>
      <w:proofErr w:type="gramEnd"/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____________________   __________________</w:t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027B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подпись</w:t>
      </w:r>
      <w:r w:rsidRPr="005027B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 w:rsidRPr="005027B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 xml:space="preserve">    расшифровка</w:t>
      </w: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A81F5A" w:rsidRDefault="003B3720" w:rsidP="00A81F5A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М.П. (при наличии)</w:t>
      </w:r>
      <w:r w:rsidRPr="005027BD">
        <w:rPr>
          <w:rFonts w:ascii="Times New Roman" w:hAnsi="Times New Roman" w:cs="Times New Roman"/>
          <w:color w:val="000000" w:themeColor="text1"/>
        </w:rPr>
        <w:br w:type="page"/>
      </w: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№2</w:t>
      </w:r>
    </w:p>
    <w:p w:rsidR="003B3720" w:rsidRPr="005027BD" w:rsidRDefault="003B3720" w:rsidP="003B372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3B3720" w:rsidRPr="005027BD" w:rsidRDefault="003B3720" w:rsidP="003B37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43"/>
      <w:bookmarkEnd w:id="3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3B3720" w:rsidRPr="005027BD" w:rsidRDefault="003B3720" w:rsidP="003B37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В КОМИССИЮ ПО РАЗМЕЩЕНИЮ НЕСТАЦИОНАРНЫХ ТОРГОВЫХ ОБЪЕКТОВ</w:t>
      </w:r>
    </w:p>
    <w:p w:rsidR="003B3720" w:rsidRPr="005027BD" w:rsidRDefault="003B3720" w:rsidP="003B37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МУНИЦИПАЛЬНОГО ОКРУГА ГОРОД КИРОВСК</w:t>
      </w:r>
    </w:p>
    <w:p w:rsidR="003B3720" w:rsidRPr="005027BD" w:rsidRDefault="003B3720" w:rsidP="003B37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С ПОДВЕДОМСТВЕННОЙ ТЕРРИТОРИЕЙ МУРМАНСКОЙ ОБЛАСТИ</w:t>
      </w:r>
    </w:p>
    <w:p w:rsidR="003B3720" w:rsidRPr="005027BD" w:rsidRDefault="003B3720" w:rsidP="003B37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(</w:t>
      </w:r>
      <w:r w:rsidRPr="005027BD">
        <w:rPr>
          <w:rFonts w:ascii="Times New Roman" w:hAnsi="Times New Roman" w:cs="Times New Roman"/>
          <w:color w:val="000000" w:themeColor="text1"/>
        </w:rPr>
        <w:t>Ф.И.О. индивидуального предпринимателя,</w:t>
      </w:r>
      <w:r w:rsidR="00A81F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81F5A">
        <w:rPr>
          <w:rFonts w:ascii="Times New Roman" w:hAnsi="Times New Roman" w:cs="Times New Roman"/>
          <w:color w:val="000000" w:themeColor="text1"/>
        </w:rPr>
        <w:t>самозанятого</w:t>
      </w:r>
      <w:proofErr w:type="spellEnd"/>
      <w:r w:rsidR="00A81F5A">
        <w:rPr>
          <w:rFonts w:ascii="Times New Roman" w:hAnsi="Times New Roman" w:cs="Times New Roman"/>
          <w:color w:val="000000" w:themeColor="text1"/>
        </w:rPr>
        <w:t>,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</w:rPr>
        <w:t>полное наименование юридического лица, Ф.И.О. руководителя)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Местонахождение юридического лица (индивидуального предпринимателя</w:t>
      </w:r>
      <w:r w:rsidR="00155C79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55C79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самозанятого</w:t>
      </w:r>
      <w:proofErr w:type="spellEnd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_____________________________________________________________________________</w:t>
      </w:r>
    </w:p>
    <w:p w:rsidR="003B3720" w:rsidRPr="005027BD" w:rsidRDefault="003B3720" w:rsidP="003B3720">
      <w:pPr>
        <w:pStyle w:val="ConsPlusNonformat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Контактные телефоны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 _________________________________________________________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   о   регистрации   юридического   лица (индивидуального предпринимателя)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ОГРН № 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» 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Свидетельство о постановке на учет в налоговом органе </w:t>
      </w:r>
      <w:r w:rsidR="00155C79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 лица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(индивидуального предпринимателя</w:t>
      </w:r>
      <w:r w:rsidR="00155C79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55C79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самозанятого</w:t>
      </w:r>
      <w:proofErr w:type="spellEnd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ИНН №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________________________                                  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proofErr w:type="gramStart"/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 »</w:t>
      </w:r>
      <w:proofErr w:type="gramEnd"/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стационарного объекта </w:t>
      </w:r>
      <w:r w:rsidR="005027BD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торговли или объекта общественного питания,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тип предприятия: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r w:rsidR="00195A5E"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</w:t>
      </w:r>
      <w:r w:rsidR="005027BD"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Прошу рассмотреть на заседании Комиссии по размещению нестационарных торговых объектов на территории муниципального округа город Кировск с подведомственной территорией Мурманской области возможность размещения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_____________________________________________________________________________</w:t>
      </w:r>
    </w:p>
    <w:p w:rsidR="003B3720" w:rsidRPr="005027BD" w:rsidRDefault="003B3720" w:rsidP="003B372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5027BD">
        <w:rPr>
          <w:rFonts w:ascii="Times New Roman" w:hAnsi="Times New Roman" w:cs="Times New Roman"/>
          <w:color w:val="000000" w:themeColor="text1"/>
        </w:rPr>
        <w:t>наименование</w:t>
      </w:r>
      <w:proofErr w:type="gramEnd"/>
      <w:r w:rsidRPr="005027BD">
        <w:rPr>
          <w:rFonts w:ascii="Times New Roman" w:hAnsi="Times New Roman" w:cs="Times New Roman"/>
          <w:color w:val="000000" w:themeColor="text1"/>
        </w:rPr>
        <w:t xml:space="preserve"> объекта: торговый павильон, киоск, торговый автофургон, автолавка</w:t>
      </w:r>
      <w:r w:rsidR="00A81F5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_____________________________________________________________________________</w:t>
      </w:r>
    </w:p>
    <w:p w:rsidR="003B3720" w:rsidRPr="005027BD" w:rsidRDefault="003B3720" w:rsidP="003B372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</w:rPr>
        <w:t>торговая палатка, бахчевой развал, елочный базар)</w:t>
      </w:r>
    </w:p>
    <w:p w:rsidR="003B3720" w:rsidRPr="005027BD" w:rsidRDefault="00116237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gramStart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</w:t>
      </w:r>
      <w:r w:rsidR="003B3720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B3720"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</w:t>
      </w:r>
    </w:p>
    <w:p w:rsidR="003B3720" w:rsidRPr="005027BD" w:rsidRDefault="003B3720" w:rsidP="003B3720">
      <w:pPr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5027BD">
        <w:rPr>
          <w:rFonts w:ascii="Times New Roman" w:hAnsi="Times New Roman" w:cs="Times New Roman"/>
          <w:color w:val="000000" w:themeColor="text1"/>
          <w:u w:val="single"/>
        </w:rPr>
        <w:t>_____________________________________________________________________________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gramStart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площадь</w:t>
      </w:r>
      <w:proofErr w:type="gramEnd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 ______</w:t>
      </w:r>
      <w:proofErr w:type="spellStart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реализации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</w:t>
      </w:r>
    </w:p>
    <w:p w:rsidR="003B3720" w:rsidRPr="005027BD" w:rsidRDefault="003B3720" w:rsidP="003B3720">
      <w:pPr>
        <w:pStyle w:val="ConsPlusNonformat"/>
        <w:ind w:left="1416"/>
        <w:jc w:val="center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</w:rPr>
        <w:t>(ассортимент реализуемой продукции)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с «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_________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г. по «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3B3720" w:rsidRPr="005027BD" w:rsidRDefault="003B3720" w:rsidP="003B3720">
      <w:pPr>
        <w:pStyle w:val="ConsPlusNonformat"/>
        <w:jc w:val="both"/>
        <w:rPr>
          <w:color w:val="000000" w:themeColor="text1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режим работы объекта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 _________________________________________________________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С порядком организации размещения нестационарных торговых объектов на территории       муниципального       округа   город       Кировск с подведомственной территорией Мурманской области ознакомлен(а)__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____________________________________________      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3B3720" w:rsidRPr="005027BD" w:rsidRDefault="003B3720" w:rsidP="003B3720">
      <w:pPr>
        <w:pStyle w:val="ConsPlusNonformat"/>
        <w:ind w:left="424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5027BD">
        <w:rPr>
          <w:rFonts w:ascii="Times New Roman" w:hAnsi="Times New Roman" w:cs="Times New Roman"/>
          <w:color w:val="000000" w:themeColor="text1"/>
        </w:rPr>
        <w:t>(подпись)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Приложение: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27BD">
        <w:rPr>
          <w:rFonts w:ascii="Times New Roman" w:hAnsi="Times New Roman" w:cs="Times New Roman"/>
          <w:color w:val="000000" w:themeColor="text1"/>
        </w:rPr>
        <w:t>(перечень прилагаемых документов)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«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__________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         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    _</w:t>
      </w:r>
      <w:r w:rsidRPr="005027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/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                        ___________</w:t>
      </w:r>
      <w:r w:rsidRPr="005027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/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(</w:t>
      </w:r>
      <w:proofErr w:type="gramStart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5027BD">
        <w:rPr>
          <w:rFonts w:ascii="Times New Roman" w:hAnsi="Times New Roman" w:cs="Times New Roman"/>
          <w:color w:val="000000" w:themeColor="text1"/>
        </w:rPr>
        <w:t>ата</w:t>
      </w:r>
      <w:proofErr w:type="gramEnd"/>
      <w:r w:rsidRPr="005027BD">
        <w:rPr>
          <w:rFonts w:ascii="Times New Roman" w:hAnsi="Times New Roman" w:cs="Times New Roman"/>
          <w:color w:val="000000" w:themeColor="text1"/>
        </w:rPr>
        <w:t xml:space="preserve"> подачи заявления)                            (подпись заявителя)           (ФИО заявителя)</w:t>
      </w:r>
    </w:p>
    <w:p w:rsidR="003B3720" w:rsidRPr="005027BD" w:rsidRDefault="003B3720" w:rsidP="003B3720">
      <w:pPr>
        <w:pStyle w:val="ConsPlusNonformat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F5A" w:rsidRDefault="003B3720" w:rsidP="003B3720">
      <w:pPr>
        <w:pStyle w:val="ConsPlusNonformat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М.П. (при наличии)</w:t>
      </w:r>
    </w:p>
    <w:p w:rsidR="00A81F5A" w:rsidRDefault="00A81F5A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3B3720" w:rsidRPr="005027BD" w:rsidRDefault="003B3720" w:rsidP="003B3720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СОГЛАСИЕ</w:t>
      </w:r>
    </w:p>
    <w:p w:rsidR="003B3720" w:rsidRPr="005027BD" w:rsidRDefault="003B3720" w:rsidP="003B37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НА ОБРАБОТКУ ПЕРСОНАЛЬНЫХ ДАННЫХ</w:t>
      </w:r>
    </w:p>
    <w:p w:rsidR="003B3720" w:rsidRPr="005027BD" w:rsidRDefault="003B3720" w:rsidP="003B37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(ЗАПОЛНЯЕТСЯ ИНДИВИДУАЛЬНЫМИ ПРЕДПРИНИМАТЕЛЯМИ</w:t>
      </w:r>
      <w:r w:rsidR="00155C79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, САМОЗАНЯТЫМИ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B3720" w:rsidRPr="005027BD" w:rsidRDefault="003B3720" w:rsidP="003B37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ст. 9 Федерального закона от 27.07.2006 № 152-ФЗ </w:t>
      </w:r>
    </w:p>
    <w:p w:rsidR="003B3720" w:rsidRPr="005027BD" w:rsidRDefault="003B3720" w:rsidP="003B37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"О персональных данных"</w:t>
      </w:r>
    </w:p>
    <w:p w:rsidR="003B3720" w:rsidRPr="005027BD" w:rsidRDefault="003B3720" w:rsidP="003B37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Я, 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</w:rPr>
        <w:t xml:space="preserve">           (фамилия, имя, отчество субъекта персональных данных)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зарегистрирован(а) по адресу: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личность: ____________________________________________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</w:rPr>
        <w:t>(наименование документа, N, сведения о дате выдачи документа и выдавшем его органе)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целях рассмотрения  заявления  на  заседании Комиссии  по  размещению нестационарных  торговых  объектов на территории муниципального округа город Кировск с подведомственной территорией Мурманской области даю согласие 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</w:rPr>
        <w:t>(указать наименование уполномоченного органа)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находящемуся</w:t>
      </w:r>
      <w:proofErr w:type="gramEnd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___________________________________________                                           ___                                                                                                                     </w:t>
      </w:r>
      <w:r w:rsidR="00A81F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обработку моих персональных данных, а именно данных: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 о физическом лице;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документа, удостоверяющего личность,  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есть на совершение действий, предусмотренных </w:t>
      </w:r>
      <w:hyperlink r:id="rId30" w:history="1">
        <w:r w:rsidRPr="005027B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ст. 3</w:t>
        </w:r>
      </w:hyperlink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 27.07.2006 №</w:t>
      </w:r>
      <w:r w:rsidR="00155C79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152-ФЗ «О персональных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данных</w:t>
      </w:r>
      <w:r w:rsidR="00155C79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"_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 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_20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_г.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Субъект персональных данных: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__________________/______________________</w:t>
      </w:r>
    </w:p>
    <w:p w:rsidR="003B3720" w:rsidRPr="005027BD" w:rsidRDefault="003B3720" w:rsidP="003B372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5027BD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5027BD">
        <w:rPr>
          <w:rFonts w:ascii="Times New Roman" w:hAnsi="Times New Roman" w:cs="Times New Roman"/>
          <w:color w:val="000000" w:themeColor="text1"/>
        </w:rPr>
        <w:t xml:space="preserve">   </w:t>
      </w:r>
      <w:r w:rsidRPr="005027BD">
        <w:rPr>
          <w:rFonts w:ascii="Times New Roman" w:hAnsi="Times New Roman" w:cs="Times New Roman"/>
          <w:color w:val="000000" w:themeColor="text1"/>
        </w:rPr>
        <w:tab/>
      </w:r>
      <w:r w:rsidRPr="005027BD">
        <w:rPr>
          <w:rFonts w:ascii="Times New Roman" w:hAnsi="Times New Roman" w:cs="Times New Roman"/>
          <w:color w:val="000000" w:themeColor="text1"/>
        </w:rPr>
        <w:tab/>
        <w:t xml:space="preserve"> (Ф.И.О.)</w:t>
      </w:r>
    </w:p>
    <w:sectPr w:rsidR="003B3720" w:rsidRPr="005027BD" w:rsidSect="006F5C12">
      <w:pgSz w:w="11905" w:h="16840"/>
      <w:pgMar w:top="1021" w:right="851" w:bottom="102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B2FED"/>
    <w:multiLevelType w:val="hybridMultilevel"/>
    <w:tmpl w:val="807C733C"/>
    <w:lvl w:ilvl="0" w:tplc="D056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52"/>
    <w:rsid w:val="0000532C"/>
    <w:rsid w:val="00014590"/>
    <w:rsid w:val="00064EB9"/>
    <w:rsid w:val="000770DA"/>
    <w:rsid w:val="0008138C"/>
    <w:rsid w:val="00082572"/>
    <w:rsid w:val="00097438"/>
    <w:rsid w:val="001008E7"/>
    <w:rsid w:val="00116237"/>
    <w:rsid w:val="00126B77"/>
    <w:rsid w:val="001361CD"/>
    <w:rsid w:val="001367B8"/>
    <w:rsid w:val="00153D94"/>
    <w:rsid w:val="00155C79"/>
    <w:rsid w:val="001709A1"/>
    <w:rsid w:val="00175381"/>
    <w:rsid w:val="00186BCE"/>
    <w:rsid w:val="001926E5"/>
    <w:rsid w:val="00192927"/>
    <w:rsid w:val="00195A5E"/>
    <w:rsid w:val="001A1CF2"/>
    <w:rsid w:val="001A5D6A"/>
    <w:rsid w:val="001E3452"/>
    <w:rsid w:val="001E79CD"/>
    <w:rsid w:val="00202392"/>
    <w:rsid w:val="00231CB7"/>
    <w:rsid w:val="002322A0"/>
    <w:rsid w:val="00257169"/>
    <w:rsid w:val="002626D8"/>
    <w:rsid w:val="00283F0C"/>
    <w:rsid w:val="00287D6A"/>
    <w:rsid w:val="0029210B"/>
    <w:rsid w:val="002A7992"/>
    <w:rsid w:val="002C301F"/>
    <w:rsid w:val="002E042F"/>
    <w:rsid w:val="002E44F0"/>
    <w:rsid w:val="002E4B2C"/>
    <w:rsid w:val="002F306A"/>
    <w:rsid w:val="003036D7"/>
    <w:rsid w:val="0032112C"/>
    <w:rsid w:val="00352F4F"/>
    <w:rsid w:val="003534ED"/>
    <w:rsid w:val="0037671A"/>
    <w:rsid w:val="00382B17"/>
    <w:rsid w:val="003946EE"/>
    <w:rsid w:val="003A16C2"/>
    <w:rsid w:val="003A3324"/>
    <w:rsid w:val="003A5577"/>
    <w:rsid w:val="003B3720"/>
    <w:rsid w:val="003C5587"/>
    <w:rsid w:val="003C6449"/>
    <w:rsid w:val="003D10B3"/>
    <w:rsid w:val="003D2569"/>
    <w:rsid w:val="003D347A"/>
    <w:rsid w:val="003D5E30"/>
    <w:rsid w:val="003E0CCA"/>
    <w:rsid w:val="003E513C"/>
    <w:rsid w:val="003E6BD3"/>
    <w:rsid w:val="00405287"/>
    <w:rsid w:val="00412EA1"/>
    <w:rsid w:val="00421F95"/>
    <w:rsid w:val="00437063"/>
    <w:rsid w:val="004433F3"/>
    <w:rsid w:val="00445563"/>
    <w:rsid w:val="00455C65"/>
    <w:rsid w:val="004808CF"/>
    <w:rsid w:val="004846CB"/>
    <w:rsid w:val="00484F95"/>
    <w:rsid w:val="00490413"/>
    <w:rsid w:val="004A0041"/>
    <w:rsid w:val="004A72C3"/>
    <w:rsid w:val="004B2BD3"/>
    <w:rsid w:val="004B4DBA"/>
    <w:rsid w:val="004C7947"/>
    <w:rsid w:val="004F5437"/>
    <w:rsid w:val="005027BD"/>
    <w:rsid w:val="00510F3B"/>
    <w:rsid w:val="00547C23"/>
    <w:rsid w:val="00553A3B"/>
    <w:rsid w:val="00582C36"/>
    <w:rsid w:val="005E00F4"/>
    <w:rsid w:val="005F3AEA"/>
    <w:rsid w:val="006120BE"/>
    <w:rsid w:val="006127ED"/>
    <w:rsid w:val="0062180E"/>
    <w:rsid w:val="006420C6"/>
    <w:rsid w:val="00643A8D"/>
    <w:rsid w:val="00663FAC"/>
    <w:rsid w:val="00665778"/>
    <w:rsid w:val="00677BE6"/>
    <w:rsid w:val="00677CA3"/>
    <w:rsid w:val="00684BDC"/>
    <w:rsid w:val="00690B6A"/>
    <w:rsid w:val="006C7D98"/>
    <w:rsid w:val="006E1FFA"/>
    <w:rsid w:val="006E6CCB"/>
    <w:rsid w:val="006F5C12"/>
    <w:rsid w:val="00700FFB"/>
    <w:rsid w:val="0070140A"/>
    <w:rsid w:val="007033AD"/>
    <w:rsid w:val="0071009D"/>
    <w:rsid w:val="00745CD2"/>
    <w:rsid w:val="0074625B"/>
    <w:rsid w:val="00746B81"/>
    <w:rsid w:val="007635C5"/>
    <w:rsid w:val="00767EFF"/>
    <w:rsid w:val="00777CDC"/>
    <w:rsid w:val="0078585A"/>
    <w:rsid w:val="007964EA"/>
    <w:rsid w:val="007B01D4"/>
    <w:rsid w:val="007B6D33"/>
    <w:rsid w:val="007C1B54"/>
    <w:rsid w:val="007F3CC4"/>
    <w:rsid w:val="008071E8"/>
    <w:rsid w:val="008128AB"/>
    <w:rsid w:val="00815298"/>
    <w:rsid w:val="00815E9C"/>
    <w:rsid w:val="008205A7"/>
    <w:rsid w:val="00821133"/>
    <w:rsid w:val="0082211D"/>
    <w:rsid w:val="00845B61"/>
    <w:rsid w:val="0085126B"/>
    <w:rsid w:val="00871E42"/>
    <w:rsid w:val="00884F3B"/>
    <w:rsid w:val="00892560"/>
    <w:rsid w:val="0089339C"/>
    <w:rsid w:val="008A0549"/>
    <w:rsid w:val="008C5AB1"/>
    <w:rsid w:val="008D2514"/>
    <w:rsid w:val="008E2129"/>
    <w:rsid w:val="009124F6"/>
    <w:rsid w:val="009353A6"/>
    <w:rsid w:val="0093569D"/>
    <w:rsid w:val="0094233B"/>
    <w:rsid w:val="009564C7"/>
    <w:rsid w:val="009617E9"/>
    <w:rsid w:val="00961F78"/>
    <w:rsid w:val="009709A5"/>
    <w:rsid w:val="0098369B"/>
    <w:rsid w:val="00986B87"/>
    <w:rsid w:val="00987A18"/>
    <w:rsid w:val="009D08D9"/>
    <w:rsid w:val="009D0C25"/>
    <w:rsid w:val="009D5230"/>
    <w:rsid w:val="009E0185"/>
    <w:rsid w:val="009F1FAF"/>
    <w:rsid w:val="009F22A6"/>
    <w:rsid w:val="00A00A54"/>
    <w:rsid w:val="00A00D35"/>
    <w:rsid w:val="00A3422C"/>
    <w:rsid w:val="00A446A4"/>
    <w:rsid w:val="00A66095"/>
    <w:rsid w:val="00A73063"/>
    <w:rsid w:val="00A81F5A"/>
    <w:rsid w:val="00A81F5E"/>
    <w:rsid w:val="00AA5A9C"/>
    <w:rsid w:val="00AA6E08"/>
    <w:rsid w:val="00AB28D6"/>
    <w:rsid w:val="00AC3567"/>
    <w:rsid w:val="00AD1848"/>
    <w:rsid w:val="00AD5696"/>
    <w:rsid w:val="00AE25A9"/>
    <w:rsid w:val="00AE58B9"/>
    <w:rsid w:val="00AF2D2B"/>
    <w:rsid w:val="00B23195"/>
    <w:rsid w:val="00B44058"/>
    <w:rsid w:val="00B468FF"/>
    <w:rsid w:val="00B70C30"/>
    <w:rsid w:val="00B9235A"/>
    <w:rsid w:val="00BA5FAC"/>
    <w:rsid w:val="00BA619D"/>
    <w:rsid w:val="00BC5227"/>
    <w:rsid w:val="00BC55CE"/>
    <w:rsid w:val="00BD2273"/>
    <w:rsid w:val="00BE2733"/>
    <w:rsid w:val="00C066E7"/>
    <w:rsid w:val="00C107F2"/>
    <w:rsid w:val="00C412C9"/>
    <w:rsid w:val="00C94E4E"/>
    <w:rsid w:val="00CD67DE"/>
    <w:rsid w:val="00CE1F7F"/>
    <w:rsid w:val="00D17213"/>
    <w:rsid w:val="00D213E9"/>
    <w:rsid w:val="00D24B6C"/>
    <w:rsid w:val="00D26E15"/>
    <w:rsid w:val="00D27E41"/>
    <w:rsid w:val="00D3218A"/>
    <w:rsid w:val="00D5157D"/>
    <w:rsid w:val="00D56CA1"/>
    <w:rsid w:val="00D64ED3"/>
    <w:rsid w:val="00D654A0"/>
    <w:rsid w:val="00D66918"/>
    <w:rsid w:val="00D7442A"/>
    <w:rsid w:val="00D80A36"/>
    <w:rsid w:val="00DA058F"/>
    <w:rsid w:val="00DA79BE"/>
    <w:rsid w:val="00DD563D"/>
    <w:rsid w:val="00DE4405"/>
    <w:rsid w:val="00DF6257"/>
    <w:rsid w:val="00E035EC"/>
    <w:rsid w:val="00E23416"/>
    <w:rsid w:val="00E3164A"/>
    <w:rsid w:val="00E328E9"/>
    <w:rsid w:val="00E64F7D"/>
    <w:rsid w:val="00EC12DC"/>
    <w:rsid w:val="00ED3863"/>
    <w:rsid w:val="00ED3BB4"/>
    <w:rsid w:val="00ED707A"/>
    <w:rsid w:val="00F01EB5"/>
    <w:rsid w:val="00F10E97"/>
    <w:rsid w:val="00F32C2F"/>
    <w:rsid w:val="00F4355C"/>
    <w:rsid w:val="00F55464"/>
    <w:rsid w:val="00F604E0"/>
    <w:rsid w:val="00F7482B"/>
    <w:rsid w:val="00FB557D"/>
    <w:rsid w:val="00FC3E67"/>
    <w:rsid w:val="00FD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C3649-A913-4775-80BA-25E1E7DC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6B8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4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746B81"/>
    <w:rPr>
      <w:color w:val="0066CC"/>
      <w:u w:val="single"/>
    </w:rPr>
  </w:style>
  <w:style w:type="paragraph" w:styleId="a4">
    <w:name w:val="Body Text Indent"/>
    <w:basedOn w:val="a"/>
    <w:link w:val="a5"/>
    <w:rsid w:val="00746B81"/>
    <w:pPr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746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746B81"/>
    <w:rPr>
      <w:rFonts w:ascii="Times New Roman" w:hAnsi="Times New Roman" w:cs="Times New Roman" w:hint="default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612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0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0B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0B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20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BE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77CA3"/>
    <w:pPr>
      <w:ind w:left="720"/>
      <w:contextualSpacing/>
    </w:pPr>
  </w:style>
  <w:style w:type="table" w:styleId="ae">
    <w:name w:val="Table Grid"/>
    <w:basedOn w:val="a1"/>
    <w:rsid w:val="002F30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3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8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6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7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2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7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5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" Type="http://schemas.openxmlformats.org/officeDocument/2006/relationships/styles" Target="styles.xml"/><Relationship Id="rId16" Type="http://schemas.openxmlformats.org/officeDocument/2006/relationships/hyperlink" Target="mailto:my_business@gov.kirovsk.ru" TargetMode="External"/><Relationship Id="rId20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9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1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4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5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3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8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0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9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4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2" Type="http://schemas.openxmlformats.org/officeDocument/2006/relationships/hyperlink" Target="consultantplus://offline/ref=3E44BF2606C1F2B630B67018ACD46F2EA500538FBBB527F522BAB508ACBEAC2694E1FF3A70F097F7FC42F936F59C220FF98DF626A2AEE2A81F9423q1P6L" TargetMode="External"/><Relationship Id="rId27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0" Type="http://schemas.openxmlformats.org/officeDocument/2006/relationships/hyperlink" Target="consultantplus://offline/ref=7C550B0F4721C19E945CF4989C9E0DE5AC610FD4B7261E84D2223BDD1A380E00C92A4207D0F8D9C181F169131251A73BC4D8E409DF3C2F39W6o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4589</Words>
  <Characters>26163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Дмитриевна</dc:creator>
  <cp:keywords/>
  <dc:description/>
  <cp:lastModifiedBy>Образцова Елена Геннадьевна</cp:lastModifiedBy>
  <cp:revision>2</cp:revision>
  <cp:lastPrinted>2024-04-05T11:41:00Z</cp:lastPrinted>
  <dcterms:created xsi:type="dcterms:W3CDTF">2024-04-22T08:07:00Z</dcterms:created>
  <dcterms:modified xsi:type="dcterms:W3CDTF">2024-04-22T08:07:00Z</dcterms:modified>
</cp:coreProperties>
</file>